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3182" w:rsidRPr="004C3790" w:rsidRDefault="00707D0B" w:rsidP="00A93182">
      <w:pPr>
        <w:widowControl w:val="0"/>
        <w:overflowPunct w:val="0"/>
        <w:autoSpaceDE w:val="0"/>
        <w:autoSpaceDN w:val="0"/>
        <w:adjustRightInd w:val="0"/>
        <w:spacing w:after="0" w:line="213" w:lineRule="auto"/>
        <w:ind w:right="49"/>
        <w:jc w:val="center"/>
        <w:rPr>
          <w:rFonts w:ascii="Times New Roman" w:hAnsi="Times New Roman"/>
          <w:b/>
          <w:bCs/>
          <w:color w:val="FF0000"/>
          <w:sz w:val="28"/>
          <w:szCs w:val="28"/>
        </w:rPr>
      </w:pPr>
      <w:r>
        <w:rPr>
          <w:rFonts w:ascii="Times New Roman" w:hAnsi="Times New Roman"/>
          <w:b/>
          <w:bCs/>
          <w:noProof/>
          <w:color w:val="FF0000"/>
          <w:sz w:val="28"/>
          <w:szCs w:val="28"/>
          <w:lang w:eastAsia="ru-RU"/>
        </w:rPr>
        <w:drawing>
          <wp:inline distT="0" distB="0" distL="0" distR="0">
            <wp:extent cx="5940425" cy="855916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048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59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4088" w:rsidRPr="004C3790" w:rsidRDefault="00444088" w:rsidP="00444088">
      <w:pPr>
        <w:widowControl w:val="0"/>
        <w:autoSpaceDE w:val="0"/>
        <w:autoSpaceDN w:val="0"/>
        <w:adjustRightInd w:val="0"/>
        <w:spacing w:after="0" w:line="219" w:lineRule="exact"/>
        <w:jc w:val="center"/>
        <w:rPr>
          <w:rFonts w:ascii="Times New Roman" w:eastAsia="Times New Roman" w:hAnsi="Times New Roman"/>
          <w:color w:val="FF0000"/>
          <w:sz w:val="28"/>
          <w:szCs w:val="28"/>
        </w:rPr>
      </w:pPr>
    </w:p>
    <w:p w:rsidR="00A93182" w:rsidRPr="004C3790" w:rsidRDefault="00A93182" w:rsidP="00A93182">
      <w:pPr>
        <w:widowControl w:val="0"/>
        <w:overflowPunct w:val="0"/>
        <w:autoSpaceDE w:val="0"/>
        <w:autoSpaceDN w:val="0"/>
        <w:adjustRightInd w:val="0"/>
        <w:spacing w:after="0" w:line="218" w:lineRule="auto"/>
        <w:ind w:hanging="2141"/>
        <w:jc w:val="both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</w:p>
    <w:p w:rsidR="00A93182" w:rsidRPr="004C3790" w:rsidRDefault="00A93182" w:rsidP="00A93182">
      <w:pPr>
        <w:widowControl w:val="0"/>
        <w:overflowPunct w:val="0"/>
        <w:autoSpaceDE w:val="0"/>
        <w:autoSpaceDN w:val="0"/>
        <w:adjustRightInd w:val="0"/>
        <w:spacing w:after="0" w:line="218" w:lineRule="auto"/>
        <w:jc w:val="both"/>
        <w:rPr>
          <w:rFonts w:ascii="Times New Roman" w:eastAsia="Calibri" w:hAnsi="Times New Roman" w:cs="Times New Roman"/>
          <w:i/>
          <w:iCs/>
          <w:color w:val="FF0000"/>
          <w:sz w:val="28"/>
          <w:szCs w:val="28"/>
        </w:rPr>
      </w:pPr>
    </w:p>
    <w:p w:rsidR="00A93182" w:rsidRPr="004C3790" w:rsidRDefault="00A93182" w:rsidP="00A93182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bookmarkStart w:id="0" w:name="_GoBack" w:displacedByCustomXml="next"/>
    <w:bookmarkEnd w:id="0" w:displacedByCustomXml="next"/>
    <w:sdt>
      <w:sdtPr>
        <w:id w:val="-1126693919"/>
        <w:docPartObj>
          <w:docPartGallery w:val="Table of Contents"/>
          <w:docPartUnique/>
        </w:docPartObj>
      </w:sdtPr>
      <w:sdtEndPr/>
      <w:sdtContent>
        <w:p w:rsidR="006926D3" w:rsidRDefault="006926D3" w:rsidP="006926D3">
          <w:pPr>
            <w:keepNext/>
            <w:keepLines/>
            <w:spacing w:before="240" w:after="0"/>
            <w:jc w:val="center"/>
            <w:rPr>
              <w:rFonts w:ascii="Times New Roman" w:eastAsiaTheme="majorEastAsia" w:hAnsi="Times New Roman" w:cs="Times New Roman"/>
              <w:b/>
              <w:sz w:val="28"/>
              <w:szCs w:val="28"/>
              <w:lang w:eastAsia="ru-RU"/>
            </w:rPr>
          </w:pPr>
          <w:r>
            <w:rPr>
              <w:rFonts w:ascii="Times New Roman" w:eastAsiaTheme="majorEastAsia" w:hAnsi="Times New Roman" w:cs="Times New Roman"/>
              <w:b/>
              <w:sz w:val="28"/>
              <w:szCs w:val="28"/>
              <w:lang w:eastAsia="ru-RU"/>
            </w:rPr>
            <w:t>Содержание</w:t>
          </w:r>
        </w:p>
        <w:p w:rsidR="006926D3" w:rsidRDefault="006926D3" w:rsidP="006926D3">
          <w:pPr>
            <w:spacing w:after="200" w:line="276" w:lineRule="auto"/>
            <w:rPr>
              <w:rFonts w:eastAsiaTheme="minorEastAsia"/>
              <w:lang w:eastAsia="ru-RU"/>
            </w:rPr>
          </w:pPr>
        </w:p>
        <w:p w:rsidR="006926D3" w:rsidRDefault="00735FD2" w:rsidP="006926D3">
          <w:pPr>
            <w:tabs>
              <w:tab w:val="right" w:leader="dot" w:pos="9345"/>
            </w:tabs>
            <w:spacing w:after="100" w:line="276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926D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r:id="rId7" w:anchor="_Toc19278286" w:history="1">
            <w:r w:rsidR="006926D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6926D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практике</w:t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_Toc19278286 \h </w:instrText>
            </w:r>
            <w:r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9DC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Default="00707D0B" w:rsidP="006926D3">
          <w:pPr>
            <w:tabs>
              <w:tab w:val="right" w:leader="dot" w:pos="9345"/>
            </w:tabs>
            <w:spacing w:after="100" w:line="276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8" w:anchor="_Toc19278287" w:history="1">
            <w:r w:rsidR="006926D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Показатели и критерии оценивания компетенций на различных этапах их формирования, описание шкал оценивания</w:t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_Toc19278287 \h </w:instrTex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9DC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Default="00707D0B" w:rsidP="006926D3">
          <w:pPr>
            <w:tabs>
              <w:tab w:val="right" w:leader="dot" w:pos="9345"/>
            </w:tabs>
            <w:spacing w:after="100" w:line="276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9" w:anchor="_Toc19278288" w:history="1">
            <w:r w:rsidR="006926D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Оценочный лист результатов обучения по практике</w:t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_Toc19278288 \h </w:instrTex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9DC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Default="00707D0B" w:rsidP="006926D3">
          <w:pPr>
            <w:tabs>
              <w:tab w:val="right" w:leader="dot" w:pos="9345"/>
            </w:tabs>
            <w:spacing w:after="100" w:line="276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0" w:anchor="_Toc19278289" w:history="1">
            <w:r w:rsidR="006926D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 Контрольные материалы, необходимые для оценки индикаторов достижения компетенций, умений и знаний</w:t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_Toc19278289 \h </w:instrTex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0D39DC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735FD2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Default="00735FD2" w:rsidP="006926D3">
          <w:pPr>
            <w:spacing w:after="200" w:line="276" w:lineRule="auto"/>
            <w:rPr>
              <w:rFonts w:eastAsiaTheme="minorEastAsia"/>
              <w:lang w:eastAsia="ru-RU"/>
            </w:rPr>
          </w:pPr>
          <w:r>
            <w:rPr>
              <w:rFonts w:ascii="Times New Roman" w:eastAsiaTheme="minorEastAsia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9278286"/>
      <w:r>
        <w:rPr>
          <w:rFonts w:ascii="Times New Roman" w:hAnsi="Times New Roman" w:cs="Times New Roman"/>
          <w:b/>
          <w:spacing w:val="3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</w:t>
      </w:r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практике</w:t>
      </w:r>
    </w:p>
    <w:p w:rsidR="00A93182" w:rsidRDefault="00A93182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82"/>
        <w:gridCol w:w="2644"/>
        <w:gridCol w:w="3356"/>
      </w:tblGrid>
      <w:tr w:rsidR="00A93182" w:rsidRPr="00B53FF0" w:rsidTr="00A93182">
        <w:tc>
          <w:tcPr>
            <w:tcW w:w="1565" w:type="dxa"/>
            <w:shd w:val="clear" w:color="auto" w:fill="auto"/>
          </w:tcPr>
          <w:p w:rsidR="00A93182" w:rsidRPr="00B53FF0" w:rsidRDefault="00A93182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182" w:type="dxa"/>
            <w:shd w:val="clear" w:color="auto" w:fill="auto"/>
          </w:tcPr>
          <w:p w:rsidR="00A93182" w:rsidRPr="00B53FF0" w:rsidRDefault="00A93182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44" w:type="dxa"/>
            <w:shd w:val="clear" w:color="auto" w:fill="auto"/>
          </w:tcPr>
          <w:p w:rsidR="00A93182" w:rsidRPr="00B53FF0" w:rsidRDefault="00A93182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A93182" w:rsidRPr="00B53FF0" w:rsidRDefault="00A93182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182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2644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56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Современные экономические концепции, модели, ведущих школ и направлений развития экономической науки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Использовать  категориальный и научный аппарат при анализе экономических явлений и процессов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критически переосмысливать текущие социально – экономические проблемы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ind w:right="-1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пользоваться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1456C1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ПКН-6</w:t>
            </w:r>
          </w:p>
        </w:tc>
        <w:tc>
          <w:tcPr>
            <w:tcW w:w="2182" w:type="dxa"/>
          </w:tcPr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предлагать решения профессиональных </w:t>
            </w: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44" w:type="dxa"/>
          </w:tcPr>
          <w:p w:rsidR="00A93182" w:rsidRPr="002E347D" w:rsidRDefault="00A93182" w:rsidP="00A3684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1. Понимает содержание и логику проведения анализа деятельности </w:t>
            </w: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экономического субъекта, приемы обоснования оперативных, тактических и стратегических управленческих решений.</w:t>
            </w:r>
          </w:p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риемы обоснования оперативных, тактических и стратегических управленческих решений;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Уметь: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A93182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арианты решения профессиональных задач;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1456C1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1456C1" w:rsidRDefault="00A93182" w:rsidP="00A36849">
            <w:pPr>
              <w:pStyle w:val="a8"/>
              <w:rPr>
                <w:bCs/>
              </w:rPr>
            </w:pPr>
            <w:r w:rsidRPr="002E347D">
              <w:lastRenderedPageBreak/>
              <w:t>УК-9</w:t>
            </w:r>
          </w:p>
        </w:tc>
        <w:tc>
          <w:tcPr>
            <w:tcW w:w="2182" w:type="dxa"/>
          </w:tcPr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A93182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A93182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3182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A93182" w:rsidRPr="002E347D" w:rsidRDefault="00A93182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356" w:type="dxa"/>
          </w:tcPr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 среде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-выстраивать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 сотрудничества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 членами одной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в межличностной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-основные технологии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 работы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 работу с учетом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 особенностей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поведения участников</w:t>
            </w:r>
          </w:p>
          <w:p w:rsidR="00A93182" w:rsidRPr="001456C1" w:rsidRDefault="00A93182" w:rsidP="00A36849">
            <w:pPr>
              <w:pStyle w:val="a8"/>
              <w:rPr>
                <w:bCs/>
              </w:rPr>
            </w:pPr>
            <w:r w:rsidRPr="007844F4">
              <w:rPr>
                <w:bCs/>
              </w:rPr>
              <w:lastRenderedPageBreak/>
              <w:t>команды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 - 1</w:t>
            </w:r>
          </w:p>
        </w:tc>
        <w:tc>
          <w:tcPr>
            <w:tcW w:w="2182" w:type="dxa"/>
          </w:tcPr>
          <w:p w:rsidR="00A93182" w:rsidRPr="00B53FF0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  <w:tc>
          <w:tcPr>
            <w:tcW w:w="2644" w:type="dxa"/>
          </w:tcPr>
          <w:p w:rsidR="00A93182" w:rsidRPr="00B53FF0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российских и международных нормативных документов для решения задач профессиональной деятельности.</w:t>
            </w:r>
          </w:p>
        </w:tc>
        <w:tc>
          <w:tcPr>
            <w:tcW w:w="3356" w:type="dxa"/>
          </w:tcPr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Особенности предпринимательской деятельности субъектов малого бизнеса в Российской Федерации и законодательные основах его функционирования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Использовать инструментарий различных концепций бухгалтерского учета для построения эффективной системы бухгалтерского учета в организациях малого предпринимательства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</w:t>
            </w:r>
            <w:r w:rsidRPr="00B53F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A93182" w:rsidRPr="00B53FF0" w:rsidRDefault="00A93182" w:rsidP="00A36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Способность к организации и ведению бухгалтерского финансового и управленческого учета в экономических субъектах</w:t>
            </w:r>
          </w:p>
        </w:tc>
        <w:tc>
          <w:tcPr>
            <w:tcW w:w="2644" w:type="dxa"/>
          </w:tcPr>
          <w:p w:rsidR="00A93182" w:rsidRPr="00B53FF0" w:rsidRDefault="00A93182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 Организует и ведет бухгалтерский учет в экономических субъектах.</w:t>
            </w: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93182" w:rsidRPr="00B53FF0" w:rsidRDefault="00A93182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3356" w:type="dxa"/>
          </w:tcPr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  <w:r w:rsidRPr="00B53FF0">
              <w:t>Знать: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Совокупность приемов и способов различных современных концепций бухгалтерского учета и отчетности характерных для субъектов малого предпринимательства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Выстроить модель управления субъектом малого предпринимательства с учетом ограниченных финансовых и трудовых ресурсов малого бизнеса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Порядок организации и ведения бухгалтерского учета на российских предприятиях малого предпринимательства на основе соблюдения норм и правил государственного и международного регулирования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Уметь</w:t>
            </w:r>
            <w:r w:rsidRPr="00B53FF0">
              <w:rPr>
                <w:b/>
              </w:rPr>
              <w:t>:</w:t>
            </w:r>
          </w:p>
          <w:p w:rsidR="00A93182" w:rsidRPr="00B53FF0" w:rsidRDefault="00A93182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 xml:space="preserve">Использовать систему знаний о нормах регулирования коммерческой деятельности и организации бухгалтерского учета на предприятиях для анализа конкретных ситуаций в текущей деятельности предприятия для принятия </w:t>
            </w:r>
            <w:r w:rsidRPr="00B53FF0">
              <w:lastRenderedPageBreak/>
              <w:t>решений, направленных на успешное управление бизнесом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467BC3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ПКП-3</w:t>
            </w:r>
          </w:p>
        </w:tc>
        <w:tc>
          <w:tcPr>
            <w:tcW w:w="2182" w:type="dxa"/>
          </w:tcPr>
          <w:p w:rsidR="00A93182" w:rsidRPr="007844F4" w:rsidRDefault="00A93182" w:rsidP="00A36849">
            <w:pPr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</w:tc>
        <w:tc>
          <w:tcPr>
            <w:tcW w:w="2644" w:type="dxa"/>
          </w:tcPr>
          <w:p w:rsidR="00A93182" w:rsidRPr="007844F4" w:rsidRDefault="00A93182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</w:t>
            </w:r>
          </w:p>
        </w:tc>
        <w:tc>
          <w:tcPr>
            <w:tcW w:w="3356" w:type="dxa"/>
          </w:tcPr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закономерности функциональных социально-экономических систем, взаимодействие организационно-управленческих и финансово-экономических процессов и их содержание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применять современные методы и методики организационной диагностики в целях разработки управленческих решений проблем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467BC3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ПКП-4</w:t>
            </w:r>
          </w:p>
        </w:tc>
        <w:tc>
          <w:tcPr>
            <w:tcW w:w="2182" w:type="dxa"/>
          </w:tcPr>
          <w:p w:rsidR="00A93182" w:rsidRPr="007844F4" w:rsidRDefault="00A93182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2644" w:type="dxa"/>
          </w:tcPr>
          <w:p w:rsidR="00A93182" w:rsidRPr="007844F4" w:rsidRDefault="00A93182" w:rsidP="00A36849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A93182" w:rsidRPr="007844F4" w:rsidRDefault="00A93182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A93182" w:rsidRDefault="00A93182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A93182" w:rsidRDefault="00A93182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организационно-правовых форм.</w:t>
            </w:r>
          </w:p>
        </w:tc>
        <w:tc>
          <w:tcPr>
            <w:tcW w:w="3356" w:type="dxa"/>
          </w:tcPr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требования стандартов аудиторской деятельности в области оценки рисков, проведения аудиторских процедур и формирования мнения аудитора.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Уметь: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формировать программы аудита по отдельным показателям (раскрытиям) бухгалтерской (финансовой) отчетности.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законодательные, нормативные документы по организации контроля и аудита в организациях разных организационно-правовых форм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- систематизировать результаты проведенных аудиторских проверок и контрольных мероприятий составить программу </w:t>
            </w:r>
            <w:r w:rsidRPr="007844F4">
              <w:rPr>
                <w:sz w:val="24"/>
                <w:szCs w:val="24"/>
              </w:rPr>
              <w:lastRenderedPageBreak/>
              <w:t>проверки использовать методы и процедуры для сбора аудиторских доказательств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A93182" w:rsidRPr="007844F4" w:rsidRDefault="00A93182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методические материалы по организации аудита и контроля, решения арбитражного суда по обжалованию решений аудиторских организаций и контрольных органов, лучшие практики организации аудита и контроля.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>- дать оценку и провести анализ и сделать на его основе выводы о достоверности, полноте представленной для проверки информации, рисков финансово-хозяйственной деятельности и возможностях минимизации их последствий</w:t>
            </w:r>
          </w:p>
        </w:tc>
      </w:tr>
      <w:tr w:rsidR="00A93182" w:rsidRPr="00B53FF0" w:rsidTr="00A93182">
        <w:tc>
          <w:tcPr>
            <w:tcW w:w="1565" w:type="dxa"/>
          </w:tcPr>
          <w:p w:rsidR="00A93182" w:rsidRPr="00467BC3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ПКП-5</w:t>
            </w:r>
          </w:p>
        </w:tc>
        <w:tc>
          <w:tcPr>
            <w:tcW w:w="2182" w:type="dxa"/>
          </w:tcPr>
          <w:p w:rsidR="00A93182" w:rsidRPr="007844F4" w:rsidRDefault="00A93182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2644" w:type="dxa"/>
          </w:tcPr>
          <w:p w:rsidR="00A93182" w:rsidRPr="007844F4" w:rsidRDefault="00A93182" w:rsidP="00A36849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  <w:sz w:val="24"/>
              </w:rPr>
            </w:pPr>
          </w:p>
          <w:p w:rsidR="00A93182" w:rsidRPr="007844F4" w:rsidRDefault="00A93182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Демонстрирует владение специальными программными продуктами, применяемых для выполнения бухгалтерско-аналитических и контрольных функций в экономическом субъекте.</w:t>
            </w:r>
          </w:p>
        </w:tc>
        <w:tc>
          <w:tcPr>
            <w:tcW w:w="3356" w:type="dxa"/>
          </w:tcPr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современные </w:t>
            </w:r>
            <w:r w:rsidRPr="007844F4">
              <w:rPr>
                <w:rFonts w:ascii="Times New Roman" w:hAnsi="Times New Roman"/>
                <w:sz w:val="24"/>
              </w:rPr>
              <w:t>программные продукты в бухгалтерском учете;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способы отражения в регистрах бухгалтерского учета типовых фактов хозяйственной жизни по приобретению и реализации имущества, начислению заработной платы, производству и реализации готовой продукции, движению денежных средств, взаиморасчетам с контрагентами, формированию финансовых результатов деятельности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использовать</w:t>
            </w:r>
            <w:r w:rsidRPr="007844F4">
              <w:rPr>
                <w:rFonts w:ascii="Times New Roman" w:hAnsi="Times New Roman"/>
                <w:sz w:val="24"/>
              </w:rPr>
              <w:t xml:space="preserve"> специальные программные продукты для выполнения бухгалтерско-аналитических и контрольных функций в экономическом субъекте;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производить необходимые расчеты в процессе </w:t>
            </w:r>
            <w:proofErr w:type="spellStart"/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калькулирования</w:t>
            </w:r>
            <w:proofErr w:type="spellEnd"/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себестоимости произведенной продукции и определения прибыли.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Знать: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возможные варианты организации работы бухгалтерской службы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-владеть </w:t>
            </w:r>
            <w:r w:rsidRPr="007844F4">
              <w:rPr>
                <w:rFonts w:ascii="Times New Roman" w:hAnsi="Times New Roman"/>
                <w:sz w:val="24"/>
              </w:rPr>
              <w:t>специальными программными продуктами в бухгалтерском учете;</w:t>
            </w:r>
          </w:p>
          <w:p w:rsidR="00A93182" w:rsidRPr="007844F4" w:rsidRDefault="00A93182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формулировать и распределять функциональные обязанности между сотрудниками бухгалтерской службы, разрабатывать системы стимулирования, направленные на повышение эффективности труда учетных работников.</w:t>
            </w:r>
          </w:p>
        </w:tc>
      </w:tr>
    </w:tbl>
    <w:p w:rsidR="00A93182" w:rsidRDefault="00A93182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_Toc19278287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Показатели и критерии оценивания компетенций на различных этапах их формирования, описание шкал оценивания</w:t>
      </w:r>
      <w:bookmarkEnd w:id="2"/>
    </w:p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2410"/>
        <w:gridCol w:w="2693"/>
      </w:tblGrid>
      <w:tr w:rsidR="006926D3" w:rsidTr="006926D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Уровень сформированности компетенций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8FE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 не достигнут»</w:t>
            </w:r>
          </w:p>
          <w:p w:rsidR="003268FE" w:rsidRDefault="003268FE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не сформированы.</w:t>
            </w:r>
          </w:p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отсутствуют, умения и навыки не сформированы.</w:t>
            </w:r>
          </w:p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уровень»</w:t>
            </w:r>
          </w:p>
          <w:p w:rsidR="003268FE" w:rsidRDefault="003268FE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Сформированы базовые структуры знаний.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фрагментарны и носят репродуктивный характер.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«Средний уровень»</w:t>
            </w:r>
          </w:p>
          <w:p w:rsidR="003268FE" w:rsidRDefault="003268FE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3268FE" w:rsidRDefault="003268FE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обширные, системные.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носят репродуктивный характер, применяются к решению типовых заданий.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Демонстрируется достаточный уровень самостоятельности устойчивого </w:t>
            </w: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практического навыка.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lastRenderedPageBreak/>
              <w:t>«Высокий уровень»</w:t>
            </w:r>
          </w:p>
          <w:p w:rsidR="003268FE" w:rsidRDefault="003268FE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3268FE" w:rsidRDefault="003268FE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твердые, аргументированные, всесторонние.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Демонстрируется высокий уровень самостоятельности, высокая адаптивность </w:t>
            </w: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практического навыка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Описание критериев оценивания</w:t>
            </w:r>
          </w:p>
        </w:tc>
      </w:tr>
      <w:tr w:rsidR="006926D3" w:rsidTr="006926D3">
        <w:trPr>
          <w:trHeight w:val="15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менее 50% заданий предусмотренных в индивидуальном задании на практику; не подготовлен отчет по практике или структура отчета не соответствует рекомендуемой;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- в процессе защиты отчета обучающийся демонстрирует низкий уровень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коммуникативности</w:t>
            </w:r>
            <w:proofErr w:type="spell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, неверно интерпретирует результаты выполненных заданий.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-в характеристике профессиональной 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деятельности  обучающегося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в период прохождения практики отмечена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несформированность</w:t>
            </w:r>
            <w:proofErr w:type="spell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знаний, умений и навыков, предусмотренных программой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менее 50% -60% заданий предусмотренных в индивидуальном задании на практику;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структура отчета не в полной мере соответствует рекомендуемой;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испытывает затруднения при ответах на вопросы руководителя практики, от филиала, не способен ясно т четко изложить суть выполненных заданий и обосновать  полученные результаты.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-в характеристике профессиональной 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деятельности  обучающегося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в период прохождения практики отмечена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сформированность</w:t>
            </w:r>
            <w:proofErr w:type="spell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не менее 50% знаний, умений и навыков, предусмотренных программой практики.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61 % -75 % заданий предусмотренных в индивидуальном задании на практику;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задания выполнены с отдельными погрешностями, что повлияло на качество полученных результатов;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структура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отчета соответствует рекомендуемой;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 последовательно, достаточно четко изложил основные его положения, но допустил отдельные неточности  в ответах на вопросы руководителя практики, от филиала;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-в характеристике профессиональной 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деятельности  обучающегося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в период прохождения практики отмечена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сформированность</w:t>
            </w:r>
            <w:proofErr w:type="spell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основных знаний, умений и навыков, предусмотренных программой практики.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76-100 % заданий предусмотренных в индивидуальном задании на практику;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структура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отчета соответствует рекомендуемой; все положения отчета сформулированы правильно, использованы корректные обозначения используемых в расчетах показателей. В результате анализа выполненных заданий, сделаны правильные выводы;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процессе защиты отчета последовательно, четко и логично изложил основные его положения и грамотно ответил на вопросы  руководителя практики, от филиала;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-в характеристике профессиональной </w:t>
            </w:r>
            <w:proofErr w:type="gram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деятельности  обучающегося</w:t>
            </w:r>
            <w:proofErr w:type="gram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в период прохождения практики отмечена </w:t>
            </w:r>
            <w:proofErr w:type="spellStart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сформированность</w:t>
            </w:r>
            <w:proofErr w:type="spellEnd"/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всех  знаний, умений и навыков, предусмотренных программой практики.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autoSpaceDE w:val="0"/>
              <w:autoSpaceDN w:val="0"/>
              <w:adjustRightInd w:val="0"/>
              <w:spacing w:line="240" w:lineRule="auto"/>
              <w:rPr>
                <w:rFonts w:eastAsiaTheme="minorEastAsia"/>
                <w:color w:val="000000"/>
                <w:sz w:val="24"/>
                <w:lang w:eastAsia="ru-RU"/>
              </w:rPr>
            </w:pPr>
            <w:r>
              <w:rPr>
                <w:rFonts w:eastAsiaTheme="minorEastAsia"/>
                <w:b/>
                <w:bCs/>
                <w:color w:val="000000"/>
                <w:sz w:val="24"/>
                <w:lang w:eastAsia="ru-RU"/>
              </w:rPr>
              <w:t xml:space="preserve">Оценка </w:t>
            </w:r>
          </w:p>
          <w:p w:rsidR="006926D3" w:rsidRDefault="006926D3" w:rsidP="003268FE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bCs/>
                <w:sz w:val="24"/>
                <w:lang w:eastAsia="ru-RU"/>
              </w:rPr>
              <w:t xml:space="preserve">«неудовлетворительно»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«удовлетворительно» / «зачтено»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«хорошо» / «зачтено»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3268FE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«отлично» / «зачтено»</w:t>
            </w:r>
          </w:p>
        </w:tc>
      </w:tr>
    </w:tbl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_Toc19278288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3. Оценочный лист результатов обучения </w:t>
      </w:r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практике</w:t>
      </w:r>
    </w:p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224D63" w:rsidRPr="00EC28B5" w:rsidRDefault="00224D63" w:rsidP="00224D6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Отчётность по производственной   практике осуществляется  в соответствии с рабочим графиком (планом)  прохождения практики.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C28B5">
        <w:rPr>
          <w:rFonts w:ascii="Times New Roman" w:eastAsia="Times New Roman" w:hAnsi="Times New Roman"/>
          <w:sz w:val="28"/>
          <w:szCs w:val="28"/>
        </w:rPr>
        <w:t xml:space="preserve">Студент оформляет отчет по производственной практике в соответствии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бакалавра, подписывается дневник.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 и другой иллюстрированный материал. 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EC28B5">
        <w:rPr>
          <w:rFonts w:ascii="Times New Roman" w:eastAsia="Times New Roman" w:hAnsi="Times New Roman"/>
          <w:sz w:val="28"/>
          <w:szCs w:val="28"/>
        </w:rPr>
        <w:t xml:space="preserve">Объем отчета без учета выполнения индивидуального задания и приложений должен составляет 25-30 страниц машинописного текста, напечатанного на одной стороне листа формата А4, шрифтом №14 </w:t>
      </w:r>
      <w:proofErr w:type="spellStart"/>
      <w:r w:rsidRPr="00EC28B5">
        <w:rPr>
          <w:rFonts w:ascii="Times New Roman" w:eastAsia="Times New Roman" w:hAnsi="Times New Roman"/>
          <w:sz w:val="28"/>
          <w:szCs w:val="28"/>
          <w:lang w:val="en-US"/>
        </w:rPr>
        <w:t>TimesNewRoman</w:t>
      </w:r>
      <w:proofErr w:type="spellEnd"/>
      <w:r w:rsidRPr="00EC28B5">
        <w:rPr>
          <w:rFonts w:ascii="Times New Roman" w:eastAsia="Times New Roman" w:hAnsi="Times New Roman"/>
          <w:sz w:val="28"/>
          <w:szCs w:val="28"/>
        </w:rPr>
        <w:t xml:space="preserve"> через полтора интервала. 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 xml:space="preserve">Количество приложений не ограничивается и в указанный объем не включается. 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Содержание основных разделов отчета определяется требованиями программы практики.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>Отчет о прохождении производственной   практики должен содержать сведения о конкретно выполненной работе в период практики и отражать теоретико-методическое  содержание первой главы ВКР: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Структура отчета</w:t>
      </w:r>
    </w:p>
    <w:p w:rsidR="00224D63" w:rsidRPr="00EC28B5" w:rsidRDefault="00224D63" w:rsidP="00224D63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Титульный лист (с указанием вида практики и места ее прохождения, ФИО и должности руководителя практики от кафедры и руководителя от организации, их подписей).</w:t>
      </w:r>
    </w:p>
    <w:p w:rsidR="00224D63" w:rsidRPr="00EC28B5" w:rsidRDefault="00224D63" w:rsidP="00224D63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организации  (подразделения организации), в которой студент проходил практику.</w:t>
      </w:r>
    </w:p>
    <w:p w:rsidR="00224D63" w:rsidRPr="00EC28B5" w:rsidRDefault="00224D63" w:rsidP="00224D63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Характеристику проделанной студентом работы (в соответствии с целями и задачами программы практики).</w:t>
      </w:r>
    </w:p>
    <w:p w:rsidR="00224D63" w:rsidRPr="00EC28B5" w:rsidRDefault="00224D63" w:rsidP="00224D63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Новые знания, умения, практический, в т.ч. социальный опыт, приобретенные  в процессе практики.</w:t>
      </w:r>
    </w:p>
    <w:p w:rsidR="00224D63" w:rsidRPr="00EC28B5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К отчету прилагаются:</w:t>
      </w:r>
    </w:p>
    <w:p w:rsidR="00224D63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224D63" w:rsidRPr="000340DE" w:rsidRDefault="00224D63" w:rsidP="00224D63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224D63" w:rsidRPr="000340DE" w:rsidRDefault="00224D63" w:rsidP="00224D63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224D63" w:rsidRPr="000340DE" w:rsidRDefault="00224D63" w:rsidP="00224D63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224D63" w:rsidRPr="000340DE" w:rsidRDefault="00224D63" w:rsidP="00224D63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5. 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6.</w:t>
      </w:r>
      <w:r w:rsidRPr="000340DE">
        <w:t xml:space="preserve"> </w:t>
      </w:r>
      <w:r w:rsidRPr="000340DE">
        <w:rPr>
          <w:rFonts w:ascii="Times New Roman" w:eastAsia="Times New Roman" w:hAnsi="Times New Roman"/>
          <w:sz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lastRenderedPageBreak/>
        <w:t>Все перечисленные материалы должны быть надлежащим образом оформлены: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- отчет сброшюрован;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- отзыв руководителя сдается в отдельном файле 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- дневник прохождения практики сдается в отдельном файле. </w:t>
      </w:r>
    </w:p>
    <w:p w:rsidR="00224D63" w:rsidRPr="000340DE" w:rsidRDefault="00224D63" w:rsidP="00224D63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По окончании прохождения производственной   практики студент сдает отчет руководителю от кафедры «Налоги. Бухгалтерский учет».</w:t>
      </w:r>
    </w:p>
    <w:p w:rsidR="00224D63" w:rsidRPr="000340DE" w:rsidRDefault="00224D63" w:rsidP="00224D63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По окончании производственной   практики кафедра организует защиту отчета по практике. </w:t>
      </w:r>
    </w:p>
    <w:p w:rsidR="00224D63" w:rsidRPr="000340DE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К защите отчета допускаются студенты, полностью выполнившие программу производственной практики представившие руководителю от кафедры «Налоги. Бухгалтерский учет» письменный отчет.</w:t>
      </w:r>
    </w:p>
    <w:p w:rsidR="00224D63" w:rsidRPr="000340DE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224D63" w:rsidRPr="000340DE" w:rsidRDefault="00224D63" w:rsidP="00224D63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В результате защиты отчета по практике студент 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224D63" w:rsidRPr="000340DE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В процессе защиты выявляется качественный уровень прохождения производственной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224D63" w:rsidRPr="000340DE" w:rsidRDefault="00224D63" w:rsidP="00224D63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Студенты, не защитившие отчет по производственной практике, не допускаются к государственной итоговой аттестации, как имеющие академическую задолженность.</w:t>
      </w:r>
    </w:p>
    <w:p w:rsidR="004876F6" w:rsidRPr="00A247A5" w:rsidRDefault="004876F6" w:rsidP="00F352A9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926D3" w:rsidRPr="00F352A9" w:rsidRDefault="00F352A9" w:rsidP="00F352A9">
      <w:pPr>
        <w:keepNext/>
        <w:keepLines/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4" w:name="_Toc1927828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5. </w:t>
      </w:r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материалы, необходимые для оценки индикаторов достижения компетенций, умений и знани</w:t>
      </w:r>
      <w:bookmarkEnd w:id="4"/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</w:p>
    <w:p w:rsidR="00A93182" w:rsidRDefault="00A93182" w:rsidP="00A93182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ПКН -1 (1,2,3)</w:t>
      </w:r>
    </w:p>
    <w:p w:rsidR="00A93182" w:rsidRPr="00090ECF" w:rsidRDefault="00A93182" w:rsidP="00A93182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1.</w:t>
      </w: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2.</w:t>
      </w: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Приобретать умения и навыки профессионального поведения в процессе трудовой деятельности по избранной специальности на предприятии / учреждении /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3.</w:t>
      </w:r>
    </w:p>
    <w:p w:rsidR="00A93182" w:rsidRPr="001675BA" w:rsidRDefault="00A93182" w:rsidP="00A93182">
      <w:pPr>
        <w:spacing w:after="0" w:line="360" w:lineRule="auto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 Осуществлять сбор, систематизацию и анализ материалов, необходимых для подготовки отчёта по учебной практике.</w:t>
      </w:r>
    </w:p>
    <w:p w:rsidR="00A93182" w:rsidRDefault="00A93182" w:rsidP="00A93182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93182" w:rsidRDefault="00A93182" w:rsidP="00A93182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ПКН-6 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(1,2)</w:t>
      </w:r>
    </w:p>
    <w:p w:rsidR="00A93182" w:rsidRPr="00090ECF" w:rsidRDefault="00A93182" w:rsidP="00A93182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1.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с требованиями охраны труда, техники безопасности, пожарной безопасности, а также правилами внутреннего трудового распорядка, с программой практики и требованиями к оформлению ее результатов.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2.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</w:t>
      </w:r>
      <w:r w:rsidRPr="001675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75BA">
        <w:rPr>
          <w:rFonts w:ascii="Times New Roman" w:eastAsia="Calibri" w:hAnsi="Times New Roman" w:cs="Times New Roman"/>
          <w:sz w:val="28"/>
          <w:szCs w:val="28"/>
        </w:rPr>
        <w:t>с уставными и нормативными документами, регламентирующими производственно-хозяйственную и управленческую деятельность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3.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Изучить отраслевые особенности функционирования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93182" w:rsidRDefault="00A93182" w:rsidP="00A931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A93182" w:rsidRPr="001675BA" w:rsidRDefault="00A93182" w:rsidP="00A93182">
      <w:pPr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Default="00A93182" w:rsidP="00A93182">
      <w:pPr>
        <w:pStyle w:val="a5"/>
        <w:spacing w:after="0" w:line="360" w:lineRule="auto"/>
        <w:ind w:left="0" w:firstLine="709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Оценить экономические показатели деятельности организации.</w:t>
      </w:r>
    </w:p>
    <w:p w:rsidR="00A93182" w:rsidRDefault="00A93182" w:rsidP="00A93182">
      <w:pPr>
        <w:pStyle w:val="a5"/>
        <w:spacing w:after="0" w:line="360" w:lineRule="auto"/>
        <w:ind w:left="1069" w:firstLine="709"/>
        <w:rPr>
          <w:rFonts w:ascii="Times New Roman" w:eastAsia="Calibri" w:hAnsi="Times New Roman" w:cs="Times New Roman"/>
          <w:sz w:val="28"/>
          <w:szCs w:val="28"/>
        </w:rPr>
      </w:pPr>
    </w:p>
    <w:p w:rsidR="00A93182" w:rsidRDefault="00A93182" w:rsidP="00A93182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УК- 9 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,3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A93182" w:rsidRDefault="00A93182" w:rsidP="00A93182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Изучить организационную и производственную структуру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Рассмотреть систему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93182" w:rsidRPr="001675BA" w:rsidRDefault="00A93182" w:rsidP="00A9318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принципами и порядком планирования деятельности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224D63" w:rsidRDefault="00224D63" w:rsidP="00224D63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24D63" w:rsidRDefault="00224D63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ПКП-1 (1)</w:t>
      </w:r>
    </w:p>
    <w:p w:rsidR="00224D63" w:rsidRDefault="00224D63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Ознакомиться</w:t>
      </w:r>
      <w:r w:rsidRPr="00224D63">
        <w:rPr>
          <w:rFonts w:ascii="Times New Roman" w:hAnsi="Times New Roman"/>
          <w:b/>
          <w:sz w:val="28"/>
          <w:szCs w:val="28"/>
        </w:rPr>
        <w:t xml:space="preserve"> </w:t>
      </w:r>
      <w:r w:rsidRPr="00224D63">
        <w:rPr>
          <w:rFonts w:ascii="Times New Roman" w:hAnsi="Times New Roman"/>
          <w:sz w:val="28"/>
          <w:szCs w:val="28"/>
        </w:rPr>
        <w:t>с уставными и нормативными документами, регламентирующими производственно-</w:t>
      </w:r>
      <w:r>
        <w:rPr>
          <w:rFonts w:ascii="Times New Roman" w:hAnsi="Times New Roman"/>
          <w:sz w:val="28"/>
          <w:szCs w:val="28"/>
        </w:rPr>
        <w:t xml:space="preserve"> </w:t>
      </w:r>
      <w:r w:rsidRPr="00224D63">
        <w:rPr>
          <w:rFonts w:ascii="Times New Roman" w:hAnsi="Times New Roman"/>
          <w:sz w:val="28"/>
          <w:szCs w:val="28"/>
        </w:rPr>
        <w:t>хозяйственную и управленческую деятельность организации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Задание 2.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 xml:space="preserve">Изучить отраслевые особенности функционирования организации 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Задание 3.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Рассмотреть организационную структуру управления организацией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Задание 4.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>Рассмотреть принципы  и порядок планирования в организации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hAnsi="Times New Roman"/>
          <w:sz w:val="28"/>
          <w:szCs w:val="28"/>
        </w:rPr>
        <w:t xml:space="preserve">Задание 5. </w:t>
      </w:r>
    </w:p>
    <w:p w:rsidR="00224D63" w:rsidRPr="00224D63" w:rsidRDefault="00224D63" w:rsidP="00224D63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24D63">
        <w:rPr>
          <w:rFonts w:ascii="Times New Roman" w:eastAsia="Times New Roman" w:hAnsi="Times New Roman"/>
          <w:sz w:val="28"/>
          <w:szCs w:val="28"/>
        </w:rPr>
        <w:t>Изучить форму бухгалтерского учета, структуру бухгалтерской</w:t>
      </w:r>
      <w:r w:rsidRPr="00224D63">
        <w:rPr>
          <w:rFonts w:ascii="Times New Roman" w:hAnsi="Times New Roman"/>
          <w:sz w:val="28"/>
          <w:szCs w:val="28"/>
        </w:rPr>
        <w:t xml:space="preserve"> </w:t>
      </w:r>
      <w:r w:rsidRPr="00224D63">
        <w:rPr>
          <w:rFonts w:ascii="Times New Roman" w:eastAsia="Times New Roman" w:hAnsi="Times New Roman"/>
          <w:sz w:val="28"/>
          <w:szCs w:val="28"/>
        </w:rPr>
        <w:t>службы, должностные обязанности работников бухгалтерии и ее подразделений</w:t>
      </w:r>
    </w:p>
    <w:p w:rsidR="00224D63" w:rsidRDefault="00224D63" w:rsidP="00224D63">
      <w:pPr>
        <w:pStyle w:val="a5"/>
        <w:spacing w:after="0" w:line="360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224D63" w:rsidRDefault="00224D63" w:rsidP="00224D63">
      <w:pPr>
        <w:pStyle w:val="a5"/>
        <w:spacing w:after="0" w:line="360" w:lineRule="auto"/>
        <w:ind w:left="106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ПКП-2  (1,2)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5" w:name="_Hlk29990613"/>
      <w:r w:rsidRPr="004C7260">
        <w:rPr>
          <w:rFonts w:ascii="Times New Roman" w:hAnsi="Times New Roman"/>
          <w:sz w:val="28"/>
          <w:szCs w:val="28"/>
        </w:rPr>
        <w:t>Задание 1.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lastRenderedPageBreak/>
        <w:t>Изучить учетную политику профильной организации, рабочий план счетов бухгалтерского учета, формы применяемых первичных документов (типовых и нетиповых), правила документооборота и технологии обработки учетной информации, порядок проведения инвентаризации и применяемые методы оценки имущества и обязательств.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 xml:space="preserve">Задание 2. 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t>Изучить степень компьютеризации учетного процесса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 xml:space="preserve">Задание 3. 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t xml:space="preserve">Изучить особенности ведения организацией учета </w:t>
      </w:r>
      <w:proofErr w:type="spellStart"/>
      <w:r w:rsidRPr="004C7260">
        <w:rPr>
          <w:rFonts w:ascii="Times New Roman" w:eastAsia="Times New Roman" w:hAnsi="Times New Roman"/>
          <w:sz w:val="28"/>
          <w:szCs w:val="28"/>
        </w:rPr>
        <w:t>внеоборотных</w:t>
      </w:r>
      <w:proofErr w:type="spellEnd"/>
      <w:r w:rsidRPr="004C7260">
        <w:rPr>
          <w:rFonts w:ascii="Times New Roman" w:eastAsia="Times New Roman" w:hAnsi="Times New Roman"/>
          <w:sz w:val="28"/>
          <w:szCs w:val="28"/>
        </w:rPr>
        <w:t xml:space="preserve"> активов, а также первичные учетные документы по учету операций</w:t>
      </w:r>
      <w:r w:rsidRPr="004C7260">
        <w:rPr>
          <w:rFonts w:ascii="Times New Roman" w:hAnsi="Times New Roman"/>
          <w:sz w:val="28"/>
          <w:szCs w:val="28"/>
        </w:rPr>
        <w:t xml:space="preserve"> </w:t>
      </w:r>
      <w:r w:rsidRPr="004C7260">
        <w:rPr>
          <w:rFonts w:ascii="Times New Roman" w:eastAsia="Times New Roman" w:hAnsi="Times New Roman"/>
          <w:sz w:val="28"/>
          <w:szCs w:val="28"/>
        </w:rPr>
        <w:t>поступления, перемещения, выбытия, переоценки и инвентаризации этих объектов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 xml:space="preserve">Задание 4. 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t>Изучить особенности ведения организацией учета оборотных активов, а также первичные учетные документы, регистры по учету и другие материалы, иллюстрирующие данный раздел учета</w:t>
      </w:r>
    </w:p>
    <w:bookmarkEnd w:id="5"/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 xml:space="preserve">Задание 5. </w:t>
      </w:r>
    </w:p>
    <w:p w:rsidR="00224D63" w:rsidRPr="004C7260" w:rsidRDefault="004C7260" w:rsidP="004C7260">
      <w:pPr>
        <w:pStyle w:val="a5"/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t>Провести анализ структуры капитала организации, показать порядок учета создания и изменения капитала по имеющимся видам на основе приложенных в качестве приложений первичных и других документов, относящихся к учету капитала</w:t>
      </w:r>
    </w:p>
    <w:p w:rsidR="004C7260" w:rsidRDefault="00A93182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ПКП-3 </w:t>
      </w:r>
      <w:r w:rsidR="003268FE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(1)</w:t>
      </w:r>
    </w:p>
    <w:p w:rsidR="003268FE" w:rsidRDefault="003268FE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3268FE" w:rsidRPr="003268FE" w:rsidRDefault="003268FE" w:rsidP="003268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>Задание 1.</w:t>
      </w:r>
    </w:p>
    <w:p w:rsidR="003268FE" w:rsidRPr="003268FE" w:rsidRDefault="003268FE" w:rsidP="003268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>Рассмотреть принципы  и порядок планирования</w:t>
      </w:r>
      <w:r w:rsidR="00A93182">
        <w:rPr>
          <w:rFonts w:ascii="Times New Roman" w:hAnsi="Times New Roman"/>
          <w:sz w:val="28"/>
          <w:szCs w:val="28"/>
        </w:rPr>
        <w:t xml:space="preserve">, анализа </w:t>
      </w:r>
      <w:r w:rsidRPr="003268FE">
        <w:rPr>
          <w:rFonts w:ascii="Times New Roman" w:hAnsi="Times New Roman"/>
          <w:sz w:val="28"/>
          <w:szCs w:val="28"/>
        </w:rPr>
        <w:t xml:space="preserve"> в организации</w:t>
      </w:r>
    </w:p>
    <w:p w:rsidR="003268FE" w:rsidRPr="003268FE" w:rsidRDefault="003268FE" w:rsidP="003268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 xml:space="preserve">Задание 2. </w:t>
      </w:r>
    </w:p>
    <w:p w:rsidR="003268FE" w:rsidRPr="003268FE" w:rsidRDefault="003268FE" w:rsidP="003268F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eastAsia="Times New Roman" w:hAnsi="Times New Roman"/>
          <w:sz w:val="28"/>
          <w:szCs w:val="28"/>
        </w:rPr>
        <w:t>Изучить форму бухгалтерского учета, структуру бухгалтерской</w:t>
      </w:r>
      <w:r w:rsidRPr="003268FE">
        <w:rPr>
          <w:rFonts w:ascii="Times New Roman" w:hAnsi="Times New Roman"/>
          <w:sz w:val="28"/>
          <w:szCs w:val="28"/>
        </w:rPr>
        <w:t xml:space="preserve"> </w:t>
      </w:r>
      <w:r w:rsidRPr="003268FE">
        <w:rPr>
          <w:rFonts w:ascii="Times New Roman" w:eastAsia="Times New Roman" w:hAnsi="Times New Roman"/>
          <w:sz w:val="28"/>
          <w:szCs w:val="28"/>
        </w:rPr>
        <w:t>службы, должностные обязанности работников бухгалтерии и ее подразделений</w:t>
      </w:r>
    </w:p>
    <w:p w:rsidR="003268FE" w:rsidRDefault="003268FE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090ECF" w:rsidRDefault="00A93182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ПКП-4</w:t>
      </w:r>
      <w:r w:rsidR="001675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090ECF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(1,2,</w:t>
      </w:r>
      <w:r w:rsidR="001675BA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="00090ECF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4876F6" w:rsidRPr="00090ECF" w:rsidRDefault="004876F6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>Задание 1</w:t>
      </w:r>
      <w:r>
        <w:rPr>
          <w:rFonts w:ascii="Times New Roman" w:hAnsi="Times New Roman"/>
          <w:sz w:val="28"/>
          <w:szCs w:val="28"/>
        </w:rPr>
        <w:t>.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lastRenderedPageBreak/>
        <w:t>Изучить основные требования по организации учета по оплате</w:t>
      </w:r>
      <w:r w:rsidRPr="004C7260">
        <w:rPr>
          <w:rFonts w:ascii="Times New Roman" w:hAnsi="Times New Roman"/>
          <w:sz w:val="28"/>
          <w:szCs w:val="28"/>
        </w:rPr>
        <w:t xml:space="preserve"> </w:t>
      </w:r>
      <w:r w:rsidRPr="004C7260">
        <w:rPr>
          <w:rFonts w:ascii="Times New Roman" w:eastAsia="Times New Roman" w:hAnsi="Times New Roman"/>
          <w:sz w:val="28"/>
          <w:szCs w:val="28"/>
        </w:rPr>
        <w:t>труда, схему документооборота в отношении учета, начисления и выплаты заработной платы, расчетов с работниками по другим операциям. Разработать предложения по дальнейшему совершенствованию этого участка работы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hAnsi="Times New Roman"/>
          <w:sz w:val="28"/>
          <w:szCs w:val="28"/>
        </w:rPr>
        <w:t>Задание 2</w:t>
      </w:r>
      <w:r>
        <w:rPr>
          <w:rFonts w:ascii="Times New Roman" w:hAnsi="Times New Roman"/>
          <w:sz w:val="28"/>
          <w:szCs w:val="28"/>
        </w:rPr>
        <w:t>.</w:t>
      </w:r>
    </w:p>
    <w:p w:rsidR="004C7260" w:rsidRPr="004C7260" w:rsidRDefault="004C7260" w:rsidP="004C7260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C7260">
        <w:rPr>
          <w:rFonts w:ascii="Times New Roman" w:eastAsia="Times New Roman" w:hAnsi="Times New Roman"/>
          <w:sz w:val="28"/>
          <w:szCs w:val="28"/>
        </w:rPr>
        <w:t>Проанализировать действующую систему учета финансовых</w:t>
      </w:r>
      <w:r w:rsidRPr="004C7260">
        <w:rPr>
          <w:rFonts w:ascii="Times New Roman" w:hAnsi="Times New Roman"/>
          <w:sz w:val="28"/>
          <w:szCs w:val="28"/>
        </w:rPr>
        <w:t xml:space="preserve"> </w:t>
      </w:r>
      <w:r w:rsidRPr="004C7260">
        <w:rPr>
          <w:rFonts w:ascii="Times New Roman" w:eastAsia="Times New Roman" w:hAnsi="Times New Roman"/>
          <w:sz w:val="28"/>
          <w:szCs w:val="28"/>
        </w:rPr>
        <w:t>результатов деятельности профильной организации, их состав и направления расходования прибыли с применением схем, рисунков, регистров финансового и налогового учета. Проанализировать порядок списания доходов и расходов организации</w:t>
      </w:r>
    </w:p>
    <w:p w:rsidR="001675BA" w:rsidRDefault="00A93182" w:rsidP="004C7260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ПКП-5</w:t>
      </w:r>
      <w:r w:rsidR="004C7260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="004C7260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(1,2)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6" w:name="_Hlk29990721"/>
      <w:r w:rsidRPr="00A93182">
        <w:rPr>
          <w:rFonts w:ascii="Times New Roman" w:hAnsi="Times New Roman"/>
          <w:sz w:val="28"/>
          <w:szCs w:val="28"/>
        </w:rPr>
        <w:t>Задание 1.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>На основании данных бухгалтерского баланса: сгруппировать в четыре группы активы организации по степени их ликвидности, сгруппировать в четыре группы пассивы организации по степени срочности погашения обязательств. Выявить платежный излишек (недостаток) по каждой группе активов и пассивов и оценить степень ликвидности баланса организации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 xml:space="preserve">Задание 2. 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>На основании данных отчета о финансовых результатах: охарактеризовать виды и содержание доходов и расходов организации, порядок их отражения в отчете о финансовых результатах. Проанализировать и оценить динамику и структуру доходов и расходов организации в предыдущем и отчетном годах. Рассчитать соотношение доходов и расходов организации и определить его изменение. Результаты расчета свести в таблицу. Выявить факторы, влияющие на динамику и структуру доходов и расходов организации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 xml:space="preserve">Задание 3. </w:t>
      </w:r>
    </w:p>
    <w:bookmarkEnd w:id="6"/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>Проанализировать показатели финансово-хозяйственной деятельности организации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 xml:space="preserve">Задание 4. </w:t>
      </w:r>
    </w:p>
    <w:p w:rsidR="00A93182" w:rsidRPr="00A93182" w:rsidRDefault="00A93182" w:rsidP="00A93182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93182">
        <w:rPr>
          <w:rFonts w:ascii="Times New Roman" w:hAnsi="Times New Roman"/>
          <w:sz w:val="28"/>
          <w:szCs w:val="28"/>
        </w:rPr>
        <w:t>Изучить степень компьютеризации учетного процесса</w:t>
      </w:r>
    </w:p>
    <w:sectPr w:rsidR="00A93182" w:rsidRPr="00A93182" w:rsidSect="00F110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2C33"/>
    <w:multiLevelType w:val="multilevel"/>
    <w:tmpl w:val="C5A02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C3A1D"/>
    <w:multiLevelType w:val="multilevel"/>
    <w:tmpl w:val="523896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01DAE"/>
    <w:rsid w:val="000153E1"/>
    <w:rsid w:val="00090ECF"/>
    <w:rsid w:val="000D39DC"/>
    <w:rsid w:val="00101DAE"/>
    <w:rsid w:val="00162EE6"/>
    <w:rsid w:val="001675BA"/>
    <w:rsid w:val="001E6212"/>
    <w:rsid w:val="001F395E"/>
    <w:rsid w:val="002049DB"/>
    <w:rsid w:val="00224D63"/>
    <w:rsid w:val="002C1FD5"/>
    <w:rsid w:val="003268FE"/>
    <w:rsid w:val="0033000B"/>
    <w:rsid w:val="003B6A36"/>
    <w:rsid w:val="003F1A42"/>
    <w:rsid w:val="00444088"/>
    <w:rsid w:val="004821E0"/>
    <w:rsid w:val="004876F6"/>
    <w:rsid w:val="00494EBA"/>
    <w:rsid w:val="004B18EE"/>
    <w:rsid w:val="004C3790"/>
    <w:rsid w:val="004C7260"/>
    <w:rsid w:val="00513D0F"/>
    <w:rsid w:val="005910D0"/>
    <w:rsid w:val="006926D3"/>
    <w:rsid w:val="006B4C9D"/>
    <w:rsid w:val="006E19A4"/>
    <w:rsid w:val="00707D0B"/>
    <w:rsid w:val="00735FD2"/>
    <w:rsid w:val="007F30D9"/>
    <w:rsid w:val="00851437"/>
    <w:rsid w:val="008E0655"/>
    <w:rsid w:val="009023DF"/>
    <w:rsid w:val="009A18E6"/>
    <w:rsid w:val="00A42420"/>
    <w:rsid w:val="00A93182"/>
    <w:rsid w:val="00B626B1"/>
    <w:rsid w:val="00BA7839"/>
    <w:rsid w:val="00BC53C2"/>
    <w:rsid w:val="00BF0C55"/>
    <w:rsid w:val="00CE5967"/>
    <w:rsid w:val="00EA38AD"/>
    <w:rsid w:val="00F1104C"/>
    <w:rsid w:val="00F352A9"/>
    <w:rsid w:val="00F778BA"/>
    <w:rsid w:val="00FE68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B325B5-35E3-4238-BC48-C82FEC323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926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26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2A9"/>
    <w:rPr>
      <w:rFonts w:ascii="Tahoma" w:hAnsi="Tahoma" w:cs="Tahoma"/>
      <w:sz w:val="16"/>
      <w:szCs w:val="16"/>
    </w:rPr>
  </w:style>
  <w:style w:type="paragraph" w:styleId="a8">
    <w:name w:val="No Spacing"/>
    <w:qFormat/>
    <w:rsid w:val="00F3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224D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4D63"/>
    <w:pPr>
      <w:widowControl w:val="0"/>
      <w:shd w:val="clear" w:color="auto" w:fill="FFFFFF"/>
      <w:spacing w:after="0" w:line="466" w:lineRule="exact"/>
      <w:ind w:hanging="1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9">
    <w:name w:val="FollowedHyperlink"/>
    <w:semiHidden/>
    <w:unhideWhenUsed/>
    <w:rsid w:val="00224D63"/>
    <w:rPr>
      <w:color w:val="954F72"/>
      <w:u w:val="single"/>
    </w:rPr>
  </w:style>
  <w:style w:type="paragraph" w:styleId="aa">
    <w:name w:val="Normal (Web)"/>
    <w:basedOn w:val="a"/>
    <w:uiPriority w:val="99"/>
    <w:unhideWhenUsed/>
    <w:rsid w:val="00A931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A93182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1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3" Type="http://schemas.openxmlformats.org/officeDocument/2006/relationships/styles" Target="styles.xml"/><Relationship Id="rId7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7ADA9E-87B1-4ED9-8DA8-C1D9044940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3450</Words>
  <Characters>19665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28</cp:revision>
  <cp:lastPrinted>2020-11-20T07:47:00Z</cp:lastPrinted>
  <dcterms:created xsi:type="dcterms:W3CDTF">2020-01-15T09:56:00Z</dcterms:created>
  <dcterms:modified xsi:type="dcterms:W3CDTF">2024-05-23T09:39:00Z</dcterms:modified>
</cp:coreProperties>
</file>